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B7C45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 w:bidi="th-TH"/>
        </w:rPr>
        <w:t>วิทยาลัยชุมชนแม่ฮ่องสอน</w:t>
      </w:r>
    </w:p>
    <w:p w14:paraId="70C4CCF1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 w:bidi="th-TH"/>
        </w:rPr>
        <w:t>สาขาวิชาการปกครองท้องถิ่น</w:t>
      </w:r>
    </w:p>
    <w:p w14:paraId="49935118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</w:p>
    <w:p w14:paraId="73007E60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แผนการเรียนรู้รหัสวิชา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ปท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0</w:t>
      </w:r>
      <w:r>
        <w:rPr>
          <w:rFonts w:hint="default" w:ascii="TH SarabunPSK" w:hAnsi="TH SarabunPSK" w:cs="TH SarabunPSK"/>
          <w:b/>
          <w:bCs/>
          <w:sz w:val="32"/>
          <w:szCs w:val="32"/>
          <w:lang w:val="en-US"/>
        </w:rPr>
        <w:t>10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color w:val="FF0000"/>
          <w:sz w:val="32"/>
          <w:szCs w:val="32"/>
        </w:rPr>
        <w:tab/>
      </w:r>
      <w:r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       </w:t>
      </w:r>
      <w:r>
        <w:rPr>
          <w:rFonts w:ascii="TH SarabunPSK" w:hAnsi="TH SarabunPSK" w:cs="TH SarabunPSK"/>
          <w:b/>
          <w:bCs/>
          <w:color w:val="FF0000"/>
          <w:sz w:val="32"/>
          <w:szCs w:val="32"/>
        </w:rPr>
        <w:tab/>
      </w:r>
      <w:r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        </w:t>
      </w: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019E1C06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ชื่อวิชาภาษาไทย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ความรู้เบื้องต้นเกี่ยวกับ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รัฐศาสตร์ 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ท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ป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ศ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b/>
          <w:bCs/>
          <w:sz w:val="32"/>
          <w:szCs w:val="32"/>
        </w:rPr>
        <w:t>: 3(3-0-6)</w:t>
      </w:r>
    </w:p>
    <w:p w14:paraId="6A070FA6">
      <w:pPr>
        <w:ind w:left="1440" w:hanging="14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 w:bidi="th-TH"/>
        </w:rPr>
        <w:t xml:space="preserve">ชื่อวิชาภาษาอังกฤษ 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: 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Introduction of Political  Science</w:t>
      </w:r>
    </w:p>
    <w:p w14:paraId="6F7D37BE">
      <w:pPr>
        <w:rPr>
          <w:rFonts w:hint="cs" w:ascii="TH SarabunPSK" w:hAnsi="TH SarabunPSK" w:cs="TH SarabunPSK"/>
          <w:b/>
          <w:bCs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 w:bidi="th-TH"/>
        </w:rPr>
        <w:t xml:space="preserve">ชื่อผู้สอน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: 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 w:bidi="th-TH"/>
        </w:rPr>
        <w:t>อาจารย์  จินตนา  เรียงไรสวัสดิ์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>
        <w:rPr>
          <w:rFonts w:hint="cs" w:ascii="TH SarabunPSK" w:hAnsi="TH SarabunPSK" w:cs="TH SarabunPSK"/>
          <w:b/>
          <w:bCs/>
          <w:color w:val="000000"/>
          <w:sz w:val="32"/>
          <w:szCs w:val="32"/>
          <w:cs/>
          <w:lang w:val="th-TH" w:bidi="th-TH"/>
        </w:rPr>
        <w:t xml:space="preserve">เบอร์โทรศัพท์ </w:t>
      </w:r>
      <w:r>
        <w:rPr>
          <w:rFonts w:hint="cs" w:ascii="TH SarabunPSK" w:hAnsi="TH SarabunPSK" w:cs="TH SarabunPSK"/>
          <w:b/>
          <w:bCs/>
          <w:color w:val="000000"/>
          <w:sz w:val="32"/>
          <w:szCs w:val="32"/>
          <w:cs/>
        </w:rPr>
        <w:t>081-0402236</w:t>
      </w:r>
    </w:p>
    <w:p w14:paraId="1B913568">
      <w:pPr>
        <w:spacing w:before="120"/>
        <w:rPr>
          <w:rFonts w:hint="default" w:ascii="TH SarabunPSK" w:hAnsi="TH SarabunPSK" w:cs="TH SarabunPSK"/>
          <w:b/>
          <w:bCs/>
          <w:color w:val="000000"/>
          <w:sz w:val="32"/>
          <w:szCs w:val="32"/>
          <w:cs/>
          <w:lang w:val="en-US"/>
        </w:rPr>
      </w:pPr>
      <w:r>
        <w:rPr>
          <w:rFonts w:hint="cs" w:ascii="TH SarabunPSK" w:hAnsi="TH SarabunPSK" w:cs="TH SarabunPSK"/>
          <w:b/>
          <w:bCs/>
          <w:color w:val="000000"/>
          <w:sz w:val="32"/>
          <w:szCs w:val="32"/>
          <w:cs/>
          <w:lang w:val="th-TH" w:bidi="th-TH"/>
        </w:rPr>
        <w:t>ภาคการศึกษา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: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>
        <w:rPr>
          <w:rFonts w:hint="cs" w:ascii="TH SarabunPSK" w:hAnsi="TH SarabunPSK" w:cs="TH SarabunPSK"/>
          <w:b/>
          <w:bCs/>
          <w:color w:val="000000"/>
          <w:sz w:val="32"/>
          <w:szCs w:val="32"/>
          <w:cs/>
          <w:lang w:val="th-TH" w:bidi="th-TH"/>
        </w:rPr>
        <w:t xml:space="preserve">ภาคการศึกษาที่ </w:t>
      </w:r>
      <w:r>
        <w:rPr>
          <w:rFonts w:hint="default" w:ascii="TH SarabunPSK" w:hAnsi="TH SarabunPSK" w:cs="TH SarabunPSK"/>
          <w:b/>
          <w:bCs/>
          <w:color w:val="000000"/>
          <w:sz w:val="32"/>
          <w:szCs w:val="32"/>
          <w:cs w:val="0"/>
          <w:lang w:val="en-US" w:bidi="th-TH"/>
        </w:rPr>
        <w:t>1</w:t>
      </w:r>
      <w:r>
        <w:rPr>
          <w:rFonts w:hint="cs" w:ascii="TH SarabunPSK" w:hAnsi="TH SarabunPSK" w:cs="TH SarabunPSK"/>
          <w:b/>
          <w:bCs/>
          <w:color w:val="000000"/>
          <w:sz w:val="32"/>
          <w:szCs w:val="32"/>
          <w:cs/>
        </w:rPr>
        <w:t>/256</w:t>
      </w:r>
      <w:r>
        <w:rPr>
          <w:rFonts w:hint="default" w:ascii="TH SarabunPSK" w:hAnsi="TH SarabunPSK" w:cs="TH SarabunPSK"/>
          <w:b/>
          <w:bCs/>
          <w:color w:val="000000"/>
          <w:sz w:val="32"/>
          <w:szCs w:val="32"/>
          <w:cs w:val="0"/>
          <w:lang w:val="en-US"/>
        </w:rPr>
        <w:t>7</w:t>
      </w:r>
    </w:p>
    <w:p w14:paraId="3AE8A23C">
      <w:pPr>
        <w:spacing w:before="120"/>
        <w:rPr>
          <w:rFonts w:hint="default" w:ascii="TH SarabunPSK" w:hAnsi="TH SarabunPSK" w:cs="TH SarabunPSK"/>
          <w:b/>
          <w:bCs/>
          <w:color w:val="000000"/>
          <w:sz w:val="32"/>
          <w:szCs w:val="32"/>
          <w:lang w:val="en-US"/>
        </w:rPr>
      </w:pPr>
      <w:r>
        <w:rPr>
          <w:rFonts w:hint="cs" w:ascii="TH SarabunPSK" w:hAnsi="TH SarabunPSK" w:cs="TH SarabunPSK"/>
          <w:b/>
          <w:bCs/>
          <w:color w:val="000000"/>
          <w:sz w:val="32"/>
          <w:szCs w:val="32"/>
          <w:cs/>
          <w:lang w:val="th-TH" w:bidi="th-TH"/>
        </w:rPr>
        <w:t>นักศึกษา</w:t>
      </w:r>
      <w:r>
        <w:rPr>
          <w:rFonts w:hint="cs" w:ascii="TH SarabunPSK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hint="cs" w:ascii="TH SarabunPSK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: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>
        <w:rPr>
          <w:rFonts w:hint="cs" w:ascii="TH SarabunPSK" w:hAnsi="TH SarabunPSK" w:cs="TH SarabunPSK"/>
          <w:b/>
          <w:bCs/>
          <w:color w:val="000000"/>
          <w:sz w:val="32"/>
          <w:szCs w:val="32"/>
          <w:cs/>
          <w:lang w:val="th-TH" w:bidi="th-TH"/>
        </w:rPr>
        <w:t xml:space="preserve">นักศึกษาสาขาวิชาการปกครองท้องถิ่น รุ่น </w:t>
      </w:r>
      <w:r>
        <w:rPr>
          <w:rFonts w:hint="cs" w:ascii="TH SarabunPSK" w:hAnsi="TH SarabunPSK" w:cs="TH SarabunPSK"/>
          <w:b/>
          <w:bCs/>
          <w:color w:val="000000"/>
          <w:sz w:val="32"/>
          <w:szCs w:val="32"/>
          <w:cs/>
        </w:rPr>
        <w:t>256</w:t>
      </w:r>
      <w:r>
        <w:rPr>
          <w:rFonts w:hint="default" w:ascii="TH SarabunPSK" w:hAnsi="TH SarabunPSK" w:cs="TH SarabunPSK"/>
          <w:b/>
          <w:bCs/>
          <w:color w:val="000000"/>
          <w:sz w:val="32"/>
          <w:szCs w:val="32"/>
          <w:cs w:val="0"/>
          <w:lang w:val="en-US"/>
        </w:rPr>
        <w:t>7</w:t>
      </w:r>
    </w:p>
    <w:p w14:paraId="52F24374">
      <w:pPr>
        <w:spacing w:before="120"/>
        <w:rPr>
          <w:rFonts w:hint="cs"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hint="cs" w:ascii="TH SarabunPSK" w:hAnsi="TH SarabunPSK" w:cs="TH SarabunPSK"/>
          <w:b/>
          <w:bCs/>
          <w:color w:val="000000"/>
          <w:sz w:val="32"/>
          <w:szCs w:val="32"/>
          <w:cs/>
          <w:lang w:val="th-TH" w:bidi="th-TH"/>
        </w:rPr>
        <w:t>หน่วยจัดการศึกษาวิทยาลัยชุมชนแม่ฮ่องสอน อำเภอเมือง</w:t>
      </w:r>
    </w:p>
    <w:p w14:paraId="3C75F756">
      <w:pPr>
        <w:spacing w:before="120"/>
        <w:rPr>
          <w:rFonts w:hint="cs" w:ascii="TH SarabunPSK" w:hAnsi="TH SarabunPSK" w:cs="TH SarabunPSK"/>
          <w:b/>
          <w:bCs/>
          <w:color w:val="000000"/>
          <w:sz w:val="32"/>
          <w:szCs w:val="32"/>
          <w:lang w:val="en-US" w:bidi="th-TH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hint="cs" w:ascii="TH SarabunPSK" w:hAnsi="TH SarabunPSK" w:cs="TH SarabunPSK"/>
          <w:b/>
          <w:bCs/>
          <w:color w:val="000000"/>
          <w:sz w:val="32"/>
          <w:szCs w:val="32"/>
          <w:cs/>
          <w:lang w:val="th-TH" w:bidi="th-TH"/>
        </w:rPr>
        <w:t>หน่วยจัดการศึกษาวิทยาลัยชุมชนแม่ฮ่องสอน อำเภอแม่สะเรียง</w:t>
      </w:r>
    </w:p>
    <w:p w14:paraId="0E9BDD3C">
      <w:pPr>
        <w:spacing w:before="120"/>
        <w:rPr>
          <w:rFonts w:hint="default" w:ascii="TH SarabunPSK" w:hAnsi="TH SarabunPSK" w:cs="TH SarabunPSK"/>
          <w:b/>
          <w:bCs/>
          <w:color w:val="000000"/>
          <w:sz w:val="32"/>
          <w:szCs w:val="32"/>
          <w:cs/>
          <w:lang w:val="en-US" w:bidi="th-TH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hint="cs" w:ascii="TH SarabunPSK" w:hAnsi="TH SarabunPSK" w:cs="TH SarabunPSK"/>
          <w:b/>
          <w:bCs/>
          <w:color w:val="000000"/>
          <w:sz w:val="32"/>
          <w:szCs w:val="32"/>
          <w:cs/>
          <w:lang w:bidi="th-TH"/>
        </w:rPr>
        <w:t>ห้องเรียน</w:t>
      </w:r>
      <w:r>
        <w:rPr>
          <w:rFonts w:hint="cs" w:ascii="TH SarabunPSK" w:hAnsi="TH SarabunPSK" w:cs="TH SarabunPSK"/>
          <w:b/>
          <w:bCs/>
          <w:color w:val="000000"/>
          <w:sz w:val="32"/>
          <w:szCs w:val="32"/>
          <w:cs/>
          <w:lang w:val="en-US" w:bidi="th-TH"/>
        </w:rPr>
        <w:t xml:space="preserve"> ล่องแพ</w:t>
      </w:r>
    </w:p>
    <w:p w14:paraId="36E4A92D">
      <w:pPr>
        <w:spacing w:before="1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31750</wp:posOffset>
                </wp:positionV>
                <wp:extent cx="5715000" cy="0"/>
                <wp:effectExtent l="5080" t="8890" r="13970" b="10160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0pt;margin-top:2.5pt;height:0pt;width:450pt;z-index:251659264;mso-width-relative:page;mso-height-relative:page;" filled="f" stroked="t" coordsize="21600,21600" o:gfxdata="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MoAhgNIAAAAEAQAADwAAAAAAAAABACAAAAAiAAAAZHJzL2Rvd25yZXYu&#10;eG1sUEsBAhQAFAAAAAgAh07iQKdNUBjIAQAAnwMAAA4AAAAAAAAAAQAgAAAAIQEAAGRycy9lMm9E&#10;b2MueG1sUEsFBgAAAAAGAAYAWQEAAF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 w:bidi="th-TH"/>
        </w:rPr>
        <w:t>คำอธิบายรายวิชา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14:paraId="6698F64B">
      <w:pPr>
        <w:ind w:firstLine="720"/>
        <w:rPr>
          <w:rFonts w:ascii="TH SarabunPSK" w:hAnsi="TH SarabunPSK" w:cs="TH SarabunPSK"/>
          <w:color w:val="auto"/>
          <w:sz w:val="32"/>
          <w:szCs w:val="32"/>
          <w:cs/>
          <w:lang w:val="th-TH" w:bidi="th-TH"/>
        </w:rPr>
      </w:pPr>
      <w:r>
        <w:rPr>
          <w:rFonts w:ascii="TH SarabunPSK" w:hAnsi="TH SarabunPSK" w:cs="TH SarabunPSK"/>
          <w:color w:val="auto"/>
          <w:sz w:val="32"/>
          <w:szCs w:val="32"/>
          <w:cs/>
          <w:lang w:val="th-TH" w:bidi="th-TH"/>
        </w:rPr>
        <w:t>ความหมาย วิวัฒนาการ แนวความคิด</w:t>
      </w:r>
      <w:r>
        <w:rPr>
          <w:rFonts w:hint="cs" w:ascii="TH SarabunPSK" w:hAnsi="TH SarabunPSK" w:cs="TH SarabunPSK"/>
          <w:color w:val="auto"/>
          <w:sz w:val="32"/>
          <w:szCs w:val="32"/>
          <w:cs/>
          <w:lang w:val="th-TH" w:bidi="th-TH"/>
        </w:rPr>
        <w:t>เกี่ยวกับรัฐ</w:t>
      </w:r>
      <w:r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auto"/>
          <w:sz w:val="32"/>
          <w:szCs w:val="32"/>
          <w:cs/>
          <w:lang w:val="th-TH" w:bidi="th-TH"/>
        </w:rPr>
        <w:t>ความสัมพันธ์ระหว่างรัฐกับประชาชน</w:t>
      </w:r>
      <w:r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auto"/>
          <w:sz w:val="32"/>
          <w:szCs w:val="32"/>
          <w:cs/>
          <w:lang w:val="th-TH" w:bidi="th-TH"/>
        </w:rPr>
        <w:t>อำนาจ</w:t>
      </w:r>
      <w:r>
        <w:rPr>
          <w:rFonts w:hint="cs" w:ascii="TH SarabunPSK" w:hAnsi="TH SarabunPSK" w:cs="TH SarabunPSK"/>
          <w:color w:val="auto"/>
          <w:sz w:val="32"/>
          <w:szCs w:val="32"/>
          <w:cs/>
          <w:lang w:val="th-TH" w:bidi="th-TH"/>
        </w:rPr>
        <w:t>รัฐ</w:t>
      </w:r>
      <w:r>
        <w:rPr>
          <w:rFonts w:ascii="TH SarabunPSK" w:hAnsi="TH SarabunPSK" w:cs="TH SarabunPSK"/>
          <w:color w:val="auto"/>
          <w:sz w:val="32"/>
          <w:szCs w:val="32"/>
          <w:cs/>
          <w:lang w:val="th-TH" w:bidi="th-TH"/>
        </w:rPr>
        <w:t>กับกฎหมาย การแบ่งแยกอำนาจอธิปไตย กระบวนการทางการเมือง รัฐบาล รัฐสภา พรรคการเมือง</w:t>
      </w:r>
      <w:r>
        <w:rPr>
          <w:rFonts w:hint="cs" w:ascii="TH SarabunPSK" w:hAnsi="TH SarabunPSK" w:cs="TH SarabunPSK"/>
          <w:color w:val="auto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auto"/>
          <w:sz w:val="32"/>
          <w:szCs w:val="32"/>
          <w:cs/>
          <w:lang w:val="th-TH" w:bidi="th-TH"/>
        </w:rPr>
        <w:t>กลุ่มผลประโยชน์ ความสัมพันธ์ระหว่างประเทศ</w:t>
      </w:r>
      <w:r>
        <w:rPr>
          <w:rFonts w:hint="cs" w:ascii="TH SarabunPSK" w:hAnsi="TH SarabunPSK" w:cs="TH SarabunPSK"/>
          <w:color w:val="auto"/>
          <w:sz w:val="32"/>
          <w:szCs w:val="32"/>
          <w:cs/>
          <w:lang w:val="th-TH" w:bidi="th-TH"/>
        </w:rPr>
        <w:t>เบื้องต้น</w:t>
      </w:r>
      <w:r>
        <w:rPr>
          <w:rFonts w:hint="cs" w:ascii="TH SarabunPSK" w:hAnsi="TH SarabunPSK" w:cs="TH SarabunPSK"/>
          <w:color w:val="auto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auto"/>
          <w:sz w:val="32"/>
          <w:szCs w:val="32"/>
          <w:cs/>
          <w:lang w:val="th-TH" w:bidi="th-TH"/>
        </w:rPr>
        <w:t>ความสัมพันธ์ระหว่างวิชารัฐศาสตร์กับสาขาวิชาอื่น</w:t>
      </w:r>
    </w:p>
    <w:p w14:paraId="4C050CB1">
      <w:pPr>
        <w:jc w:val="both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 w:bidi="th-TH"/>
        </w:rPr>
        <w:t>จุดประสงค์รายวิชา</w:t>
      </w:r>
    </w:p>
    <w:p w14:paraId="1F2B8430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1.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เพื่อศึกษาแนวคิด ทฤษฎี และขอบข่าย  ของหลักรัฐศาสตร์</w:t>
      </w:r>
    </w:p>
    <w:p w14:paraId="568F5279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2.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เพื่อศึกษาความสัมพันธ์ระหว่างวิชารัฐศาสตร์กับสาขาวิชาอื่น</w:t>
      </w:r>
    </w:p>
    <w:p w14:paraId="53E51D73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เพื่อศึกษาความสัมพันธ์ระหว่างรัฐกับประชาชน</w:t>
      </w:r>
    </w:p>
    <w:p w14:paraId="67F8B17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  <w:cs/>
        </w:rPr>
        <w:t xml:space="preserve"> .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เพื่อศึกษาเกี่ยวกับกระบวนการทางการเมือง</w:t>
      </w:r>
    </w:p>
    <w:p w14:paraId="6BD18187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5.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เพื่อศึกษาบทบาทหน้าที่ของสถาบันทางการเมือง 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รัฐบาล รัฐสภา พรรคการเมือง </w:t>
      </w:r>
    </w:p>
    <w:p w14:paraId="1AE2C499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กลุ่มผลประโยชน์</w:t>
      </w:r>
    </w:p>
    <w:p w14:paraId="46C0D123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6.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เพื่อศึกษาเกี่ยวกับความสัมพันธ์ระหว่างประเทศ</w:t>
      </w:r>
    </w:p>
    <w:p w14:paraId="09832C4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BAF1D2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6CB08F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8B46C5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06F84D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82D581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380880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8726F0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FE82EC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D47B21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C2E86F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B75FCF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D871F8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60FE006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1EC433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E44927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DD9D751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สาระการเรียนรู้</w:t>
      </w:r>
    </w:p>
    <w:p w14:paraId="4488D96B">
      <w:pPr>
        <w:ind w:left="-6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  <w:lang w:val="th-TH" w:bidi="th-TH"/>
        </w:rPr>
        <w:t xml:space="preserve">หน่วยที่ </w:t>
      </w:r>
      <w:r>
        <w:rPr>
          <w:rFonts w:ascii="TH SarabunPSK" w:hAnsi="TH SarabunPSK" w:cs="TH SarabunPSK"/>
          <w:color w:val="000000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ลักษณะทั่วไปของวิชารัฐศาสตร์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( </w:t>
      </w:r>
      <w:r>
        <w:rPr>
          <w:rFonts w:hint="default" w:ascii="TH SarabunPSK" w:hAnsi="TH SarabunPSK" w:cs="TH SarabunPSK"/>
          <w:color w:val="000000"/>
          <w:sz w:val="32"/>
          <w:szCs w:val="32"/>
          <w:lang w:val="en-US"/>
        </w:rPr>
        <w:t>9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  <w:lang w:val="th-TH" w:bidi="th-TH"/>
        </w:rPr>
        <w:t>ชม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.)</w:t>
      </w:r>
    </w:p>
    <w:p w14:paraId="447D9DB9">
      <w:pPr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>-</w:t>
      </w:r>
      <w:r>
        <w:rPr>
          <w:rFonts w:ascii="TH SarabunPSK" w:hAnsi="TH SarabunPSK" w:cs="TH SarabunPSK"/>
          <w:color w:val="000000"/>
          <w:sz w:val="32"/>
          <w:szCs w:val="32"/>
          <w:cs/>
          <w:lang w:val="th-TH" w:bidi="th-TH"/>
        </w:rPr>
        <w:t>คำนิยาม และความหมาย</w:t>
      </w:r>
    </w:p>
    <w:p w14:paraId="29F1BA82">
      <w:pPr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>-</w:t>
      </w:r>
      <w:r>
        <w:rPr>
          <w:rFonts w:ascii="TH SarabunPSK" w:hAnsi="TH SarabunPSK" w:cs="TH SarabunPSK"/>
          <w:color w:val="000000"/>
          <w:sz w:val="32"/>
          <w:szCs w:val="32"/>
          <w:cs/>
          <w:lang w:val="th-TH" w:bidi="th-TH"/>
        </w:rPr>
        <w:t>ขอบเขตการศึกษาของวิชารัฐศาสตร์</w:t>
      </w:r>
    </w:p>
    <w:p w14:paraId="0A057B97">
      <w:pPr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color w:val="000000"/>
          <w:sz w:val="32"/>
          <w:szCs w:val="32"/>
        </w:rPr>
        <w:t>-</w:t>
      </w:r>
      <w:r>
        <w:rPr>
          <w:rFonts w:ascii="TH SarabunPSK" w:hAnsi="TH SarabunPSK" w:cs="TH SarabunPSK"/>
          <w:color w:val="000000"/>
          <w:sz w:val="32"/>
          <w:szCs w:val="32"/>
          <w:cs/>
          <w:lang w:val="th-TH" w:bidi="th-TH"/>
        </w:rPr>
        <w:t>วิธีการศึกษารัฐศาสตร์</w:t>
      </w:r>
    </w:p>
    <w:p w14:paraId="10B54DD2">
      <w:pPr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>-</w:t>
      </w:r>
      <w:r>
        <w:rPr>
          <w:rFonts w:ascii="TH SarabunPSK" w:hAnsi="TH SarabunPSK" w:cs="TH SarabunPSK"/>
          <w:color w:val="000000"/>
          <w:sz w:val="32"/>
          <w:szCs w:val="32"/>
          <w:cs/>
          <w:lang w:val="th-TH" w:bidi="th-TH"/>
        </w:rPr>
        <w:t>สาขาวิชาทางรัฐศาสตร์</w:t>
      </w:r>
    </w:p>
    <w:p w14:paraId="09B15F3F">
      <w:pPr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>
        <w:rPr>
          <w:rFonts w:ascii="TH SarabunPSK" w:hAnsi="TH SarabunPSK" w:cs="TH SarabunPSK"/>
          <w:color w:val="000000"/>
          <w:sz w:val="32"/>
          <w:szCs w:val="32"/>
          <w:cs/>
          <w:lang w:val="th-TH" w:bidi="th-TH"/>
        </w:rPr>
        <w:t>ความสัมพันธ์ระหว่างวิชารัฐศาสตร์กับสาขาวิชาอื่น</w:t>
      </w:r>
    </w:p>
    <w:p w14:paraId="44D30334">
      <w:pPr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  <w:lang w:val="th-TH" w:bidi="th-TH"/>
        </w:rPr>
        <w:t xml:space="preserve">หน่วยที่ </w:t>
      </w:r>
      <w:r>
        <w:rPr>
          <w:rFonts w:ascii="TH SarabunPSK" w:hAnsi="TH SarabunPSK" w:cs="TH SarabunPSK"/>
          <w:color w:val="000000"/>
          <w:sz w:val="32"/>
          <w:szCs w:val="32"/>
        </w:rPr>
        <w:t>2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  <w:lang w:val="th-TH" w:bidi="th-TH"/>
        </w:rPr>
        <w:t xml:space="preserve">ลักษณะและรูปแบบของรัฐ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>
        <w:rPr>
          <w:rFonts w:hint="default" w:ascii="TH SarabunPSK" w:hAnsi="TH SarabunPSK" w:cs="TH SarabunPSK"/>
          <w:color w:val="000000"/>
          <w:sz w:val="32"/>
          <w:szCs w:val="32"/>
          <w:cs w:val="0"/>
          <w:lang w:val="en-US"/>
        </w:rPr>
        <w:t>9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  <w:lang w:val="th-TH" w:bidi="th-TH"/>
        </w:rPr>
        <w:t>ชม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.)</w:t>
      </w:r>
    </w:p>
    <w:p w14:paraId="3931118B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ความหมายของรัฐ</w:t>
      </w:r>
    </w:p>
    <w:p w14:paraId="280DB2AB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องค์ประกอบของรัฐ</w:t>
      </w:r>
    </w:p>
    <w:p w14:paraId="254FDA1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การก่อกำเนิดของรัฐ</w:t>
      </w:r>
    </w:p>
    <w:p w14:paraId="62C1539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การใช้อำนาจรัฐ</w:t>
      </w:r>
    </w:p>
    <w:p w14:paraId="6485645A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  <w:lang w:val="th-TH" w:bidi="th-TH"/>
        </w:rPr>
      </w:pP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การแบ่งลักษณะและรูปแบบของรัฐ</w:t>
      </w:r>
    </w:p>
    <w:p w14:paraId="1ECFF3B2">
      <w:pPr>
        <w:ind w:firstLine="720"/>
        <w:jc w:val="thaiDistribute"/>
        <w:rPr>
          <w:rFonts w:ascii="TH SarabunPSK" w:hAnsi="TH SarabunPSK" w:cs="TH SarabunPSK"/>
          <w:color w:val="auto"/>
          <w:sz w:val="32"/>
          <w:szCs w:val="32"/>
          <w:cs/>
          <w:lang w:val="th-TH" w:bidi="th-TH"/>
        </w:rPr>
      </w:pPr>
      <w:r>
        <w:rPr>
          <w:rFonts w:hint="cs" w:ascii="TH SarabunPSK" w:hAnsi="TH SarabunPSK" w:cs="TH SarabunPSK"/>
          <w:color w:val="auto"/>
          <w:sz w:val="32"/>
          <w:szCs w:val="32"/>
          <w:cs/>
          <w:lang w:val="en-US" w:bidi="th-TH"/>
        </w:rPr>
        <w:t>-</w:t>
      </w:r>
      <w:r>
        <w:rPr>
          <w:rFonts w:ascii="TH SarabunPSK" w:hAnsi="TH SarabunPSK" w:cs="TH SarabunPSK"/>
          <w:color w:val="auto"/>
          <w:sz w:val="32"/>
          <w:szCs w:val="32"/>
          <w:cs/>
          <w:lang w:val="th-TH" w:bidi="th-TH"/>
        </w:rPr>
        <w:t>อำนาจ</w:t>
      </w:r>
      <w:r>
        <w:rPr>
          <w:rFonts w:hint="cs" w:ascii="TH SarabunPSK" w:hAnsi="TH SarabunPSK" w:cs="TH SarabunPSK"/>
          <w:color w:val="auto"/>
          <w:sz w:val="32"/>
          <w:szCs w:val="32"/>
          <w:cs/>
          <w:lang w:val="th-TH" w:bidi="th-TH"/>
        </w:rPr>
        <w:t>รัฐ</w:t>
      </w:r>
      <w:r>
        <w:rPr>
          <w:rFonts w:ascii="TH SarabunPSK" w:hAnsi="TH SarabunPSK" w:cs="TH SarabunPSK"/>
          <w:color w:val="auto"/>
          <w:sz w:val="32"/>
          <w:szCs w:val="32"/>
          <w:cs/>
          <w:lang w:val="th-TH" w:bidi="th-TH"/>
        </w:rPr>
        <w:t>กับกฎหมาย</w:t>
      </w:r>
    </w:p>
    <w:p w14:paraId="53734FEF">
      <w:pPr>
        <w:rPr>
          <w:rFonts w:ascii="TH SarabunPSK" w:hAnsi="TH SarabunPSK" w:cs="TH SarabunPSK"/>
          <w:color w:val="auto"/>
          <w:sz w:val="32"/>
          <w:szCs w:val="32"/>
        </w:rPr>
      </w:pPr>
      <w:r>
        <w:rPr>
          <w:rFonts w:ascii="TH SarabunPSK" w:hAnsi="TH SarabunPSK" w:cs="TH SarabunPSK"/>
          <w:color w:val="auto"/>
          <w:sz w:val="32"/>
          <w:szCs w:val="32"/>
          <w:cs/>
          <w:lang w:val="th-TH" w:bidi="th-TH"/>
        </w:rPr>
        <w:t xml:space="preserve">หน่วยที่ </w:t>
      </w:r>
      <w:r>
        <w:rPr>
          <w:rFonts w:hint="default" w:ascii="TH SarabunPSK" w:hAnsi="TH SarabunPSK" w:cs="TH SarabunPSK"/>
          <w:color w:val="auto"/>
          <w:sz w:val="32"/>
          <w:szCs w:val="32"/>
          <w:cs w:val="0"/>
          <w:lang w:val="en-US" w:bidi="th-TH"/>
        </w:rPr>
        <w:t>3</w:t>
      </w:r>
      <w:r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auto"/>
          <w:sz w:val="32"/>
          <w:szCs w:val="32"/>
          <w:cs/>
          <w:lang w:val="th-TH" w:bidi="th-TH"/>
        </w:rPr>
        <w:t xml:space="preserve">ความสัมพันธ์ระหว่างรัฐกับประชาชน </w:t>
      </w:r>
      <w:r>
        <w:rPr>
          <w:rFonts w:ascii="TH SarabunPSK" w:hAnsi="TH SarabunPSK" w:cs="TH SarabunPSK"/>
          <w:color w:val="auto"/>
          <w:sz w:val="32"/>
          <w:szCs w:val="32"/>
          <w:cs/>
        </w:rPr>
        <w:t>(</w:t>
      </w:r>
      <w:r>
        <w:rPr>
          <w:rFonts w:ascii="TH SarabunPSK" w:hAnsi="TH SarabunPSK" w:cs="TH SarabunPSK"/>
          <w:color w:val="auto"/>
          <w:sz w:val="32"/>
          <w:szCs w:val="32"/>
        </w:rPr>
        <w:t>6</w:t>
      </w:r>
      <w:r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auto"/>
          <w:sz w:val="32"/>
          <w:szCs w:val="32"/>
          <w:cs/>
          <w:lang w:val="th-TH" w:bidi="th-TH"/>
        </w:rPr>
        <w:t>ชม</w:t>
      </w:r>
      <w:r>
        <w:rPr>
          <w:rFonts w:ascii="TH SarabunPSK" w:hAnsi="TH SarabunPSK" w:cs="TH SarabunPSK"/>
          <w:color w:val="auto"/>
          <w:sz w:val="32"/>
          <w:szCs w:val="32"/>
          <w:cs/>
        </w:rPr>
        <w:t>.)</w:t>
      </w:r>
    </w:p>
    <w:p w14:paraId="390A2A54">
      <w:pPr>
        <w:shd w:val="clear" w:color="auto" w:fill="FFFFFF"/>
        <w:ind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333333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จุดมุ่งหมายของรัฐ</w:t>
      </w:r>
    </w:p>
    <w:p w14:paraId="33FF3FFC">
      <w:pPr>
        <w:shd w:val="clear" w:color="auto" w:fill="FFFFFF"/>
        <w:ind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หน้าที่ของรัฐที่ดี</w:t>
      </w:r>
    </w:p>
    <w:p w14:paraId="46F0C004">
      <w:pPr>
        <w:shd w:val="clear" w:color="auto" w:fill="FFFFFF"/>
        <w:ind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ความเป็นพลเมือง</w:t>
      </w:r>
    </w:p>
    <w:p w14:paraId="561A4C90">
      <w:pPr>
        <w:shd w:val="clear" w:color="auto" w:fill="FFFFFF"/>
        <w:ind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แนวความคิดเกี่ยวกับสิทธิเสรีภาพของพลเมือง</w:t>
      </w:r>
    </w:p>
    <w:p w14:paraId="7F89348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หน่วยที่ </w:t>
      </w:r>
      <w:r>
        <w:rPr>
          <w:rFonts w:hint="default" w:ascii="TH SarabunPSK" w:hAnsi="TH SarabunPSK" w:cs="TH SarabunPSK"/>
          <w:sz w:val="32"/>
          <w:szCs w:val="32"/>
          <w:cs w:val="0"/>
          <w:lang w:val="en-US" w:bidi="th-TH"/>
        </w:rPr>
        <w:t>4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อำนาจอธิปไตย</w:t>
      </w:r>
      <w:r>
        <w:rPr>
          <w:rFonts w:hint="default" w:ascii="TH SarabunPSK" w:hAnsi="TH SarabunPSK" w:cs="TH SarabunPSK"/>
          <w:sz w:val="32"/>
          <w:szCs w:val="32"/>
          <w:cs w:val="0"/>
          <w:lang w:val="en-US" w:bidi="th-TH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hint="default" w:ascii="TH SarabunPSK" w:hAnsi="TH SarabunPSK" w:cs="TH SarabunPSK"/>
          <w:sz w:val="32"/>
          <w:szCs w:val="32"/>
          <w:cs w:val="0"/>
          <w:lang w:val="en-US"/>
        </w:rPr>
        <w:t>6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ชม</w:t>
      </w:r>
      <w:r>
        <w:rPr>
          <w:rFonts w:ascii="TH SarabunPSK" w:hAnsi="TH SarabunPSK" w:cs="TH SarabunPSK"/>
          <w:sz w:val="32"/>
          <w:szCs w:val="32"/>
          <w:cs/>
        </w:rPr>
        <w:t>.)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39B41047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ความหมายของอำนาจอธิปไตย</w:t>
      </w:r>
    </w:p>
    <w:p w14:paraId="53F215B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ลักษณะของอำนาจอธิปไตย</w:t>
      </w:r>
    </w:p>
    <w:p w14:paraId="0FE642CC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ที่มาของอำนาจอธิปไตย</w:t>
      </w:r>
    </w:p>
    <w:p w14:paraId="524F796F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ประเภทของอำนาจอธิปไตย</w:t>
      </w:r>
    </w:p>
    <w:p w14:paraId="59317CD6">
      <w:pPr>
        <w:ind w:firstLine="720"/>
        <w:rPr>
          <w:rFonts w:ascii="TH SarabunPSK" w:hAnsi="TH SarabunPSK" w:cs="TH SarabunPSK"/>
          <w:color w:val="000000"/>
          <w:sz w:val="32"/>
          <w:szCs w:val="32"/>
          <w:cs/>
          <w:lang w:val="th-TH" w:bidi="th-TH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>
        <w:rPr>
          <w:rFonts w:ascii="TH SarabunPSK" w:hAnsi="TH SarabunPSK" w:cs="TH SarabunPSK"/>
          <w:color w:val="000000"/>
          <w:sz w:val="32"/>
          <w:szCs w:val="32"/>
          <w:cs/>
          <w:lang w:val="th-TH" w:bidi="th-TH"/>
        </w:rPr>
        <w:t>ระบบการแบ่งแยกอำนาจ</w:t>
      </w:r>
    </w:p>
    <w:p w14:paraId="4955FAEA">
      <w:pPr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  <w:lang w:val="th-TH" w:bidi="th-TH"/>
        </w:rPr>
        <w:t xml:space="preserve">หน่วยที่ </w:t>
      </w:r>
      <w:r>
        <w:rPr>
          <w:rFonts w:hint="default" w:ascii="TH SarabunPSK" w:hAnsi="TH SarabunPSK" w:cs="TH SarabunPSK"/>
          <w:color w:val="000000"/>
          <w:sz w:val="32"/>
          <w:szCs w:val="32"/>
          <w:cs w:val="0"/>
          <w:lang w:val="en-US" w:bidi="th-TH"/>
        </w:rPr>
        <w:t>5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  <w:lang w:val="th-TH" w:bidi="th-TH"/>
        </w:rPr>
        <w:t xml:space="preserve">กระบวนการทางการเมืองและบทบาทหน้าที่ของสถาบันทางการเมือง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>
        <w:rPr>
          <w:rFonts w:hint="default" w:ascii="TH SarabunPSK" w:hAnsi="TH SarabunPSK" w:cs="TH SarabunPSK"/>
          <w:color w:val="000000"/>
          <w:sz w:val="32"/>
          <w:szCs w:val="32"/>
          <w:cs w:val="0"/>
          <w:lang w:val="en-US"/>
        </w:rPr>
        <w:t>9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  <w:lang w:val="th-TH" w:bidi="th-TH"/>
        </w:rPr>
        <w:t>ชม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.)</w:t>
      </w:r>
    </w:p>
    <w:p w14:paraId="494F51AF">
      <w:pPr>
        <w:ind w:left="-68" w:firstLine="788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>
        <w:rPr>
          <w:rFonts w:ascii="TH SarabunPSK" w:hAnsi="TH SarabunPSK" w:cs="TH SarabunPSK"/>
          <w:color w:val="000000"/>
          <w:sz w:val="32"/>
          <w:szCs w:val="32"/>
          <w:cs/>
          <w:lang w:val="th-TH" w:bidi="th-TH"/>
        </w:rPr>
        <w:t>ความหมายและความสำคัญของกระบวนการทางการเมือง</w:t>
      </w:r>
    </w:p>
    <w:p w14:paraId="0F744B16">
      <w:pPr>
        <w:ind w:left="-68" w:firstLine="788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>
        <w:rPr>
          <w:rFonts w:ascii="TH SarabunPSK" w:hAnsi="TH SarabunPSK" w:cs="TH SarabunPSK"/>
          <w:color w:val="000000"/>
          <w:sz w:val="32"/>
          <w:szCs w:val="32"/>
          <w:cs/>
          <w:lang w:val="th-TH" w:bidi="th-TH"/>
        </w:rPr>
        <w:t>บทบาทหน้าที่ของสถาบันการเมือง</w:t>
      </w:r>
    </w:p>
    <w:p w14:paraId="6F8A51E9">
      <w:pPr>
        <w:ind w:left="652" w:firstLine="78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รัฐธรรมนูญ</w:t>
      </w:r>
    </w:p>
    <w:p w14:paraId="270228FB">
      <w:pPr>
        <w:ind w:left="652" w:firstLine="78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สถาบันฝ่ายนิติบัญญัติ</w:t>
      </w:r>
    </w:p>
    <w:p w14:paraId="3FFD2295">
      <w:pPr>
        <w:ind w:left="652" w:firstLine="78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สถาบันฝ่ายบริหาร</w:t>
      </w:r>
    </w:p>
    <w:p w14:paraId="3B071CD4">
      <w:pPr>
        <w:ind w:left="652" w:firstLine="78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สถาบันฝ่ายตุลาการ</w:t>
      </w:r>
    </w:p>
    <w:p w14:paraId="4ACAF793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พรรคการเมือง</w:t>
      </w:r>
    </w:p>
    <w:p w14:paraId="06794AE3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ระบบราชการ</w:t>
      </w:r>
    </w:p>
    <w:p w14:paraId="2D0E9741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กลุ่มผลประโยชน์และกลุ่มอิทธิพล</w:t>
      </w:r>
    </w:p>
    <w:p w14:paraId="0805D35A">
      <w:pPr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  <w:lang w:val="th-TH" w:bidi="th-TH"/>
        </w:rPr>
        <w:t xml:space="preserve">หน่วยที่ </w:t>
      </w:r>
      <w:r>
        <w:rPr>
          <w:rFonts w:hint="default" w:ascii="TH SarabunPSK" w:hAnsi="TH SarabunPSK" w:cs="TH SarabunPSK"/>
          <w:color w:val="000000"/>
          <w:sz w:val="32"/>
          <w:szCs w:val="32"/>
          <w:cs w:val="0"/>
          <w:lang w:val="en-US" w:bidi="th-TH"/>
        </w:rPr>
        <w:t>6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  <w:lang w:val="th-TH" w:bidi="th-TH"/>
        </w:rPr>
        <w:t xml:space="preserve">ความสัมพันธ์ระหว่างประเทศ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>
        <w:rPr>
          <w:rFonts w:hint="default" w:ascii="TH SarabunPSK" w:hAnsi="TH SarabunPSK" w:cs="TH SarabunPSK"/>
          <w:color w:val="000000"/>
          <w:sz w:val="32"/>
          <w:szCs w:val="32"/>
          <w:cs w:val="0"/>
          <w:lang w:val="en-US"/>
        </w:rPr>
        <w:t>6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  <w:lang w:val="th-TH" w:bidi="th-TH"/>
        </w:rPr>
        <w:t>ชม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.)</w:t>
      </w:r>
    </w:p>
    <w:p w14:paraId="0C9E5645">
      <w:pPr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>
        <w:rPr>
          <w:rFonts w:ascii="TH SarabunPSK" w:hAnsi="TH SarabunPSK" w:cs="TH SarabunPSK"/>
          <w:color w:val="000000"/>
          <w:sz w:val="32"/>
          <w:szCs w:val="32"/>
          <w:cs/>
          <w:lang w:val="th-TH" w:bidi="th-TH"/>
        </w:rPr>
        <w:t>ความหมายของความสัมพันธ์ระหว่างประเทศ</w:t>
      </w:r>
    </w:p>
    <w:p w14:paraId="49E76180">
      <w:pPr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>
        <w:rPr>
          <w:rFonts w:ascii="TH SarabunPSK" w:hAnsi="TH SarabunPSK" w:cs="TH SarabunPSK"/>
          <w:color w:val="000000"/>
          <w:sz w:val="32"/>
          <w:szCs w:val="32"/>
          <w:cs/>
          <w:lang w:val="th-TH" w:bidi="th-TH"/>
        </w:rPr>
        <w:t>ประวัติศาสตร์ความสัมพันธ์ระหว่างประเทศ</w:t>
      </w:r>
    </w:p>
    <w:p w14:paraId="2C3DAAB8">
      <w:pPr>
        <w:spacing w:before="120"/>
        <w:rPr>
          <w:rFonts w:ascii="TH SarabunPSK" w:hAnsi="TH SarabunPSK" w:cs="TH SarabunPSK"/>
          <w:sz w:val="32"/>
          <w:szCs w:val="32"/>
          <w:cs/>
          <w:lang w:val="th-TH" w:bidi="th-TH"/>
        </w:rPr>
      </w:pPr>
    </w:p>
    <w:p w14:paraId="597259FC">
      <w:pPr>
        <w:spacing w:before="120"/>
        <w:rPr>
          <w:rFonts w:ascii="TH SarabunPSK" w:hAnsi="TH SarabunPSK" w:cs="TH SarabunPSK"/>
          <w:sz w:val="32"/>
          <w:szCs w:val="32"/>
          <w:cs/>
          <w:lang w:val="th-TH" w:bidi="th-TH"/>
        </w:rPr>
      </w:pPr>
    </w:p>
    <w:p w14:paraId="1347AAFD">
      <w:pPr>
        <w:spacing w:before="120"/>
        <w:rPr>
          <w:rFonts w:ascii="TH SarabunPSK" w:hAnsi="TH SarabunPSK" w:cs="TH SarabunPSK"/>
          <w:sz w:val="32"/>
          <w:szCs w:val="32"/>
          <w:cs/>
          <w:lang w:val="th-TH" w:bidi="th-TH"/>
        </w:rPr>
      </w:pPr>
    </w:p>
    <w:p w14:paraId="600574D6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เกณฑ์การวัดผล</w:t>
      </w:r>
    </w:p>
    <w:bookmarkEnd w:id="0"/>
    <w:tbl>
      <w:tblPr>
        <w:tblStyle w:val="3"/>
        <w:tblW w:w="0" w:type="auto"/>
        <w:tblInd w:w="8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8"/>
        <w:gridCol w:w="1680"/>
      </w:tblGrid>
      <w:tr w14:paraId="44C20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8" w:type="dxa"/>
            <w:gridSpan w:val="2"/>
          </w:tcPr>
          <w:p w14:paraId="48EF1A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การวัดผล</w:t>
            </w:r>
          </w:p>
        </w:tc>
      </w:tr>
      <w:tr w14:paraId="5E843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</w:tcPr>
          <w:p w14:paraId="5C1164A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คะแนนระหว่างภาคเรียน</w:t>
            </w:r>
          </w:p>
        </w:tc>
        <w:tc>
          <w:tcPr>
            <w:tcW w:w="1680" w:type="dxa"/>
          </w:tcPr>
          <w:p w14:paraId="78D1C24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ร้อยละ </w:t>
            </w:r>
            <w:r>
              <w:rPr>
                <w:rFonts w:hint="default" w:ascii="TH SarabunPSK" w:hAnsi="TH SarabunPSK" w:cs="TH SarabunPSK"/>
                <w:sz w:val="32"/>
                <w:szCs w:val="32"/>
                <w:cs w:val="0"/>
                <w:lang w:val="en-US" w:bidi="th-TH"/>
              </w:rPr>
              <w:t>6</w:t>
            </w: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14:paraId="5BBD6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</w:tcPr>
          <w:p w14:paraId="6B305BD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เวลาเรียน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หรือเข้าร่วมกิจกรรม</w:t>
            </w:r>
          </w:p>
        </w:tc>
        <w:tc>
          <w:tcPr>
            <w:tcW w:w="1680" w:type="dxa"/>
          </w:tcPr>
          <w:p w14:paraId="2FA2349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14:paraId="03E42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</w:tcPr>
          <w:p w14:paraId="0D176FC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งานเดี่ยว</w:t>
            </w:r>
          </w:p>
        </w:tc>
        <w:tc>
          <w:tcPr>
            <w:tcW w:w="1680" w:type="dxa"/>
          </w:tcPr>
          <w:p w14:paraId="1985E9D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ร้อยละ </w:t>
            </w:r>
            <w:r>
              <w:rPr>
                <w:rFonts w:hint="default" w:ascii="TH SarabunPSK" w:hAnsi="TH SarabunPSK" w:cs="TH SarabunPSK"/>
                <w:sz w:val="32"/>
                <w:szCs w:val="32"/>
                <w:cs w:val="0"/>
                <w:lang w:val="en-US" w:bidi="th-TH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14:paraId="4F2F7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</w:tcPr>
          <w:p w14:paraId="179C227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สอบกลางภาค   </w:t>
            </w:r>
          </w:p>
        </w:tc>
        <w:tc>
          <w:tcPr>
            <w:tcW w:w="1680" w:type="dxa"/>
          </w:tcPr>
          <w:p w14:paraId="075F19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ร้อยละ  </w:t>
            </w: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14:paraId="585C9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</w:tcPr>
          <w:p w14:paraId="09E232F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คะแนนสอบปลายภาค</w:t>
            </w:r>
          </w:p>
        </w:tc>
        <w:tc>
          <w:tcPr>
            <w:tcW w:w="1680" w:type="dxa"/>
          </w:tcPr>
          <w:p w14:paraId="35F7E11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ร้อยละ </w:t>
            </w:r>
            <w:r>
              <w:rPr>
                <w:rFonts w:hint="default" w:ascii="TH SarabunPSK" w:hAnsi="TH SarabunPSK" w:cs="TH SarabunPSK"/>
                <w:sz w:val="32"/>
                <w:szCs w:val="32"/>
                <w:cs w:val="0"/>
                <w:lang w:val="en-US" w:bidi="th-TH"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</w:tbl>
    <w:p w14:paraId="26CCFB3D">
      <w:pPr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เกณฑ์การประเมินผล</w:t>
      </w:r>
    </w:p>
    <w:tbl>
      <w:tblPr>
        <w:tblStyle w:val="3"/>
        <w:tblW w:w="0" w:type="auto"/>
        <w:tblInd w:w="8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5"/>
        <w:gridCol w:w="1619"/>
      </w:tblGrid>
      <w:tr w14:paraId="38DE7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644" w:type="dxa"/>
            <w:gridSpan w:val="2"/>
          </w:tcPr>
          <w:p w14:paraId="41CD557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การประเมินผล   ใช้การตัดเกรดแบบอิงเกณฑ์  </w:t>
            </w:r>
          </w:p>
        </w:tc>
      </w:tr>
      <w:tr w14:paraId="665B5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5" w:type="dxa"/>
          </w:tcPr>
          <w:p w14:paraId="0BE7B5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80 - 100</w:t>
            </w:r>
          </w:p>
        </w:tc>
        <w:tc>
          <w:tcPr>
            <w:tcW w:w="1619" w:type="dxa"/>
          </w:tcPr>
          <w:p w14:paraId="55ED507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A</w:t>
            </w:r>
          </w:p>
        </w:tc>
      </w:tr>
      <w:tr w14:paraId="57DE6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5" w:type="dxa"/>
          </w:tcPr>
          <w:p w14:paraId="694BD78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75 – 79</w:t>
            </w:r>
          </w:p>
        </w:tc>
        <w:tc>
          <w:tcPr>
            <w:tcW w:w="1619" w:type="dxa"/>
          </w:tcPr>
          <w:p w14:paraId="115096E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B+</w:t>
            </w:r>
          </w:p>
        </w:tc>
      </w:tr>
      <w:tr w14:paraId="1CDD1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5" w:type="dxa"/>
          </w:tcPr>
          <w:p w14:paraId="455CDA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70 – 74</w:t>
            </w:r>
          </w:p>
        </w:tc>
        <w:tc>
          <w:tcPr>
            <w:tcW w:w="1619" w:type="dxa"/>
          </w:tcPr>
          <w:p w14:paraId="0E339B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B</w:t>
            </w:r>
          </w:p>
        </w:tc>
      </w:tr>
      <w:tr w14:paraId="0546A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5" w:type="dxa"/>
          </w:tcPr>
          <w:p w14:paraId="0050D1D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65 – 69</w:t>
            </w:r>
          </w:p>
        </w:tc>
        <w:tc>
          <w:tcPr>
            <w:tcW w:w="1619" w:type="dxa"/>
          </w:tcPr>
          <w:p w14:paraId="55E507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C+</w:t>
            </w:r>
          </w:p>
        </w:tc>
      </w:tr>
      <w:tr w14:paraId="60DA9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5" w:type="dxa"/>
          </w:tcPr>
          <w:p w14:paraId="7B915D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60 – 64</w:t>
            </w:r>
          </w:p>
        </w:tc>
        <w:tc>
          <w:tcPr>
            <w:tcW w:w="1619" w:type="dxa"/>
          </w:tcPr>
          <w:p w14:paraId="5FE634A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C</w:t>
            </w:r>
          </w:p>
        </w:tc>
      </w:tr>
      <w:tr w14:paraId="29A23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5" w:type="dxa"/>
          </w:tcPr>
          <w:p w14:paraId="51C006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55 – 59</w:t>
            </w:r>
          </w:p>
        </w:tc>
        <w:tc>
          <w:tcPr>
            <w:tcW w:w="1619" w:type="dxa"/>
          </w:tcPr>
          <w:p w14:paraId="0C4B5C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D+</w:t>
            </w:r>
          </w:p>
        </w:tc>
      </w:tr>
      <w:tr w14:paraId="00967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5" w:type="dxa"/>
          </w:tcPr>
          <w:p w14:paraId="123BE7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50 – 54</w:t>
            </w:r>
          </w:p>
        </w:tc>
        <w:tc>
          <w:tcPr>
            <w:tcW w:w="1619" w:type="dxa"/>
          </w:tcPr>
          <w:p w14:paraId="3941FA9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D</w:t>
            </w:r>
          </w:p>
        </w:tc>
      </w:tr>
      <w:tr w14:paraId="1DBD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5" w:type="dxa"/>
          </w:tcPr>
          <w:p w14:paraId="2D2A76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ต่ำ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กว่า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1619" w:type="dxa"/>
          </w:tcPr>
          <w:p w14:paraId="7AE4AA5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F</w:t>
            </w:r>
          </w:p>
        </w:tc>
      </w:tr>
    </w:tbl>
    <w:p w14:paraId="7A15E53C">
      <w:pPr>
        <w:rPr>
          <w:rFonts w:ascii="TH SarabunPSK" w:hAnsi="TH SarabunPSK" w:cs="TH SarabunPSK"/>
          <w:sz w:val="32"/>
          <w:szCs w:val="32"/>
        </w:rPr>
      </w:pPr>
    </w:p>
    <w:sectPr>
      <w:pgSz w:w="11906" w:h="16838"/>
      <w:pgMar w:top="720" w:right="1418" w:bottom="720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dia New">
    <w:altName w:val="Yu Gothic UI Light"/>
    <w:panose1 w:val="020B0304020202020204"/>
    <w:charset w:val="00"/>
    <w:family w:val="swiss"/>
    <w:pitch w:val="default"/>
    <w:sig w:usb0="00000000" w:usb1="00000000" w:usb2="00000000" w:usb3="00000000" w:csb0="0001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ngsana New">
    <w:altName w:val="Times New Roman"/>
    <w:panose1 w:val="02020603050405020304"/>
    <w:charset w:val="00"/>
    <w:family w:val="roman"/>
    <w:pitch w:val="default"/>
    <w:sig w:usb0="00000000" w:usb1="00000000" w:usb2="00000000" w:usb3="00000000" w:csb0="00010001" w:csb1="00000000"/>
  </w:font>
  <w:font w:name="Leelawadee">
    <w:altName w:val="Leelawadee UI"/>
    <w:panose1 w:val="020B0502040204020203"/>
    <w:charset w:val="DE"/>
    <w:family w:val="swiss"/>
    <w:pitch w:val="default"/>
    <w:sig w:usb0="00000000" w:usb1="00000000" w:usb2="00000000" w:usb3="00000000" w:csb0="20010001" w:csb1="00000000"/>
  </w:font>
  <w:font w:name="TH SarabunPSK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Leelawadee UI">
    <w:panose1 w:val="020B0502040204020203"/>
    <w:charset w:val="00"/>
    <w:family w:val="auto"/>
    <w:pitch w:val="default"/>
    <w:sig w:usb0="83000003" w:usb1="00000000" w:usb2="00010000" w:usb3="00000001" w:csb0="000101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BFC"/>
    <w:rsid w:val="0006502D"/>
    <w:rsid w:val="000864D9"/>
    <w:rsid w:val="00123BFC"/>
    <w:rsid w:val="001A4F00"/>
    <w:rsid w:val="001D3668"/>
    <w:rsid w:val="002200BD"/>
    <w:rsid w:val="00252541"/>
    <w:rsid w:val="002F484B"/>
    <w:rsid w:val="00386729"/>
    <w:rsid w:val="00476623"/>
    <w:rsid w:val="00571354"/>
    <w:rsid w:val="00597CDA"/>
    <w:rsid w:val="005E7FD1"/>
    <w:rsid w:val="006162EC"/>
    <w:rsid w:val="006973AA"/>
    <w:rsid w:val="006B4EF3"/>
    <w:rsid w:val="0072171F"/>
    <w:rsid w:val="00731D97"/>
    <w:rsid w:val="00737A58"/>
    <w:rsid w:val="0074469F"/>
    <w:rsid w:val="007D6217"/>
    <w:rsid w:val="008B7654"/>
    <w:rsid w:val="008E0C8A"/>
    <w:rsid w:val="008E5129"/>
    <w:rsid w:val="00987B02"/>
    <w:rsid w:val="00996F94"/>
    <w:rsid w:val="009D471F"/>
    <w:rsid w:val="00A93469"/>
    <w:rsid w:val="00AB73B0"/>
    <w:rsid w:val="00B26CAA"/>
    <w:rsid w:val="00B30625"/>
    <w:rsid w:val="00B82022"/>
    <w:rsid w:val="00B93C38"/>
    <w:rsid w:val="00BB2CB5"/>
    <w:rsid w:val="00C1693F"/>
    <w:rsid w:val="00CC1A11"/>
    <w:rsid w:val="00D7762B"/>
    <w:rsid w:val="00E01EC4"/>
    <w:rsid w:val="00E0626D"/>
    <w:rsid w:val="00E17015"/>
    <w:rsid w:val="00E345D1"/>
    <w:rsid w:val="00F31CD4"/>
    <w:rsid w:val="00FC32A4"/>
    <w:rsid w:val="00FE21F0"/>
    <w:rsid w:val="13B014B4"/>
    <w:rsid w:val="14223A8B"/>
    <w:rsid w:val="304707E7"/>
    <w:rsid w:val="51E04EAE"/>
    <w:rsid w:val="5D91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Angsana New"/>
      <w:sz w:val="24"/>
      <w:szCs w:val="28"/>
      <w:lang w:val="en-US" w:eastAsia="en-US" w:bidi="th-TH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rPr>
      <w:rFonts w:ascii="Leelawadee" w:hAnsi="Leelawadee"/>
      <w:sz w:val="18"/>
      <w:szCs w:val="22"/>
    </w:rPr>
  </w:style>
  <w:style w:type="character" w:customStyle="1" w:styleId="5">
    <w:name w:val="apple-converted-space"/>
    <w:basedOn w:val="2"/>
    <w:uiPriority w:val="0"/>
  </w:style>
  <w:style w:type="character" w:customStyle="1" w:styleId="6">
    <w:name w:val="ข้อความบอลลูน อักขระ"/>
    <w:basedOn w:val="2"/>
    <w:link w:val="4"/>
    <w:semiHidden/>
    <w:qFormat/>
    <w:uiPriority w:val="99"/>
    <w:rPr>
      <w:rFonts w:ascii="Leelawadee" w:hAnsi="Leelawadee" w:eastAsia="Times New Roman" w:cs="Angsana New"/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FED54C-5BB2-4611-8775-2F9AE97A47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Mlnc</Company>
  <Pages>3</Pages>
  <Words>478</Words>
  <Characters>2730</Characters>
  <Lines>22</Lines>
  <Paragraphs>6</Paragraphs>
  <TotalTime>12</TotalTime>
  <ScaleCrop>false</ScaleCrop>
  <LinksUpToDate>false</LinksUpToDate>
  <CharactersWithSpaces>3202</CharactersWithSpaces>
  <Application>WPS Office_12.2.0.18586_F1E327BC-269C-435d-A152-05C5408002CA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2021-02-20T02:36:00Z</dcterms:created>
  <dc:creator>Mlnc Mobile</dc:creator>
  <cp:lastModifiedBy>Acer</cp:lastModifiedBy>
  <cp:lastPrinted>2021-02-20T02:36:00Z</cp:lastPrinted>
  <dcterms:modified xsi:type="dcterms:W3CDTF">2024-10-04T15:35:00Z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1054-12.2.0.18586</vt:lpwstr>
  </property>
  <property fmtid="{D5CDD505-2E9C-101B-9397-08002B2CF9AE}" pid="3" name="ICV">
    <vt:lpwstr>F3A9E837ACB7430D8450842B954CBABD</vt:lpwstr>
  </property>
</Properties>
</file>